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E06" w:rsidRDefault="00804C57">
      <w:pPr>
        <w:pStyle w:val="Ttulo1"/>
        <w:spacing w:line="24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COMISIÓN DISTRITAL DE SEGURIDAD, COMODIDAD Y CONVIVENCIA PARA EL FÚTBOL DE BOGOTÁ CDSCCFB  02-09-2019</w:t>
      </w:r>
    </w:p>
    <w:p w:rsidR="00CB2E06" w:rsidRDefault="00CB2E06">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2"/>
          <w:szCs w:val="22"/>
        </w:rPr>
      </w:pPr>
    </w:p>
    <w:p w:rsidR="00CB2E06" w:rsidRDefault="00804C57">
      <w:pPr>
        <w:shd w:val="clear" w:color="auto" w:fill="FFFFFF"/>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La Comisión Distrital de Seguridad, Comodidad y Convivencia para el Fútbol de Bogotá - CDSCCFB, se permite informar las disposiciones establecidas para los próximos encuentros deportivos del fútbol profesional colombiano a realizarse en la ciudad de Bogotá, reiterando que mantenemos la estrategia de un fútbol de puertas abiertas para los hinchas de los equipos de fútbol visitantes, con el fin de fortalecer el respeto en este deporte y prevenir todos los hechos contrarios a la seguridad y la convivencia asociados al fútbol.</w:t>
      </w:r>
    </w:p>
    <w:p w:rsidR="00CB2E06" w:rsidRDefault="00CB2E06">
      <w:pPr>
        <w:shd w:val="clear" w:color="auto" w:fill="FFFFFF"/>
        <w:spacing w:after="0" w:line="240" w:lineRule="auto"/>
        <w:jc w:val="both"/>
        <w:rPr>
          <w:rFonts w:ascii="Arial Narrow" w:eastAsia="Arial Narrow" w:hAnsi="Arial Narrow" w:cs="Arial Narrow"/>
          <w:sz w:val="22"/>
          <w:szCs w:val="22"/>
        </w:rPr>
      </w:pPr>
    </w:p>
    <w:p w:rsidR="00CB2E06" w:rsidRDefault="00804C57">
      <w:pPr>
        <w:shd w:val="clear" w:color="auto" w:fill="FFFFFF"/>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De acuerdo con lo anterior, invitamos a todos los seguidores de los equipos de fútbol a rechazar cualquier acción de violencia que afecte la fiesta del fútbol y atente contra la sana convivencia en la ciudad, antes, durante y después de los próximos eventos deportivos; en este sentido se espera un buen comportamiento de los aficionados, los hinchas y las barras futboleras en el Estadio Nemesio Camacho El Campín y Metropolitano de Techo como en cada una de las localidades.</w:t>
      </w:r>
    </w:p>
    <w:p w:rsidR="00CB2E06" w:rsidRDefault="00CB2E06">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2"/>
          <w:szCs w:val="22"/>
        </w:rPr>
      </w:pPr>
    </w:p>
    <w:p w:rsidR="00CB2E06" w:rsidRDefault="00804C57">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lo tanto, la CDSCCFB establece las siguientes medidas de seguridad y convivencia:</w:t>
      </w:r>
    </w:p>
    <w:p w:rsidR="00CB2E06" w:rsidRDefault="00CB2E06">
      <w:pPr>
        <w:shd w:val="clear" w:color="auto" w:fill="FFFFFF"/>
        <w:spacing w:after="0" w:line="240" w:lineRule="auto"/>
        <w:rPr>
          <w:rFonts w:ascii="Arial Narrow" w:eastAsia="Arial Narrow" w:hAnsi="Arial Narrow" w:cs="Arial Narrow"/>
          <w:sz w:val="22"/>
          <w:szCs w:val="22"/>
        </w:rPr>
      </w:pPr>
    </w:p>
    <w:p w:rsidR="00CB2E06" w:rsidRDefault="000E470B">
      <w:p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1</w:t>
      </w:r>
      <w:r w:rsidR="00804C57">
        <w:rPr>
          <w:rFonts w:ascii="Arial Narrow" w:eastAsia="Arial Narrow" w:hAnsi="Arial Narrow" w:cs="Arial Narrow"/>
          <w:sz w:val="22"/>
          <w:szCs w:val="22"/>
        </w:rPr>
        <w:t xml:space="preserve">. Liga Águila: </w:t>
      </w:r>
      <w:r w:rsidR="00804C57">
        <w:rPr>
          <w:rFonts w:ascii="Arial Narrow" w:eastAsia="Arial Narrow" w:hAnsi="Arial Narrow" w:cs="Arial Narrow"/>
          <w:b/>
          <w:sz w:val="22"/>
          <w:szCs w:val="22"/>
        </w:rPr>
        <w:t>Independiente Santa Fe vs Millonarios F.C</w:t>
      </w:r>
      <w:r w:rsidR="00804C57">
        <w:rPr>
          <w:rFonts w:ascii="Arial Narrow" w:eastAsia="Arial Narrow" w:hAnsi="Arial Narrow" w:cs="Arial Narrow"/>
          <w:sz w:val="22"/>
          <w:szCs w:val="22"/>
        </w:rPr>
        <w:t>., programado para el sábado 07 de septiembre de 2019, en el Estadio Nemesio Camacho El Campín.</w:t>
      </w:r>
    </w:p>
    <w:p w:rsidR="00CB2E06" w:rsidRDefault="00CB2E06">
      <w:pPr>
        <w:spacing w:after="0" w:line="240" w:lineRule="auto"/>
        <w:jc w:val="both"/>
        <w:rPr>
          <w:rFonts w:ascii="Arial Narrow" w:eastAsia="Arial Narrow" w:hAnsi="Arial Narrow" w:cs="Arial Narrow"/>
          <w:sz w:val="22"/>
          <w:szCs w:val="22"/>
        </w:rPr>
      </w:pPr>
    </w:p>
    <w:p w:rsidR="00CB2E06" w:rsidRDefault="00804C57">
      <w:pPr>
        <w:numPr>
          <w:ilvl w:val="0"/>
          <w:numId w:val="3"/>
        </w:numPr>
        <w:spacing w:after="0" w:line="240" w:lineRule="auto"/>
        <w:jc w:val="both"/>
        <w:rPr>
          <w:sz w:val="22"/>
          <w:szCs w:val="22"/>
        </w:rPr>
      </w:pPr>
      <w:r>
        <w:rPr>
          <w:rFonts w:ascii="Arial Narrow" w:eastAsia="Arial Narrow" w:hAnsi="Arial Narrow" w:cs="Arial Narrow"/>
          <w:sz w:val="22"/>
          <w:szCs w:val="22"/>
        </w:rPr>
        <w:t xml:space="preserve">Inicio del partido: 7:00 p. m. </w:t>
      </w:r>
    </w:p>
    <w:p w:rsidR="00CB2E06" w:rsidRDefault="00804C57">
      <w:pPr>
        <w:numPr>
          <w:ilvl w:val="0"/>
          <w:numId w:val="3"/>
        </w:numPr>
        <w:spacing w:after="0" w:line="240" w:lineRule="auto"/>
        <w:jc w:val="both"/>
        <w:rPr>
          <w:sz w:val="22"/>
          <w:szCs w:val="22"/>
        </w:rPr>
      </w:pPr>
      <w:r>
        <w:rPr>
          <w:rFonts w:ascii="Arial Narrow" w:eastAsia="Arial Narrow" w:hAnsi="Arial Narrow" w:cs="Arial Narrow"/>
          <w:sz w:val="22"/>
          <w:szCs w:val="22"/>
        </w:rPr>
        <w:t>Apertura de puertas al público: 4:00 p.m.</w:t>
      </w:r>
    </w:p>
    <w:p w:rsidR="00CB2E06" w:rsidRDefault="00804C57">
      <w:pPr>
        <w:numPr>
          <w:ilvl w:val="0"/>
          <w:numId w:val="3"/>
        </w:numPr>
        <w:tabs>
          <w:tab w:val="left" w:pos="1985"/>
        </w:tabs>
        <w:spacing w:after="0" w:line="240" w:lineRule="auto"/>
        <w:jc w:val="both"/>
        <w:rPr>
          <w:sz w:val="22"/>
          <w:szCs w:val="22"/>
        </w:rPr>
      </w:pPr>
      <w:r>
        <w:rPr>
          <w:rFonts w:ascii="Arial Narrow" w:eastAsia="Arial Narrow" w:hAnsi="Arial Narrow" w:cs="Arial Narrow"/>
          <w:sz w:val="22"/>
          <w:szCs w:val="22"/>
        </w:rPr>
        <w:t>El ingreso de elementos de las barras futboleras será desde las 3:00 p.m.  a  4:00 p.m.</w:t>
      </w:r>
    </w:p>
    <w:p w:rsidR="00CB2E06" w:rsidRDefault="00804C57">
      <w:pPr>
        <w:numPr>
          <w:ilvl w:val="0"/>
          <w:numId w:val="3"/>
        </w:numPr>
        <w:pBdr>
          <w:top w:val="nil"/>
          <w:left w:val="nil"/>
          <w:bottom w:val="nil"/>
          <w:right w:val="nil"/>
          <w:between w:val="nil"/>
        </w:pBdr>
        <w:tabs>
          <w:tab w:val="left" w:pos="1985"/>
        </w:tabs>
        <w:spacing w:after="0" w:line="240" w:lineRule="auto"/>
        <w:jc w:val="both"/>
        <w:rPr>
          <w:color w:val="000000"/>
          <w:sz w:val="22"/>
          <w:szCs w:val="22"/>
        </w:rPr>
      </w:pPr>
      <w:r>
        <w:rPr>
          <w:rFonts w:ascii="Arial Narrow" w:eastAsia="Arial Narrow" w:hAnsi="Arial Narrow" w:cs="Arial Narrow"/>
          <w:color w:val="000000"/>
          <w:sz w:val="22"/>
          <w:szCs w:val="22"/>
        </w:rPr>
        <w:t>Se dispone de puertas abiertas a los aficionados, hinchada visitante y barras futboleras.</w:t>
      </w:r>
    </w:p>
    <w:p w:rsidR="00CB2E06" w:rsidRDefault="00804C57">
      <w:pPr>
        <w:numPr>
          <w:ilvl w:val="0"/>
          <w:numId w:val="3"/>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Las barras y organizaciones futboleras del equipo visitante podrán ingresar un frente y su instrumental.</w:t>
      </w:r>
    </w:p>
    <w:p w:rsidR="00CB2E06" w:rsidRDefault="00CB2E06">
      <w:pPr>
        <w:pBdr>
          <w:top w:val="nil"/>
          <w:left w:val="nil"/>
          <w:bottom w:val="nil"/>
          <w:right w:val="nil"/>
          <w:between w:val="nil"/>
        </w:pBdr>
        <w:spacing w:after="0" w:line="240" w:lineRule="auto"/>
        <w:ind w:left="720" w:hanging="720"/>
        <w:jc w:val="both"/>
        <w:rPr>
          <w:rFonts w:ascii="Arial Narrow" w:eastAsia="Arial Narrow" w:hAnsi="Arial Narrow" w:cs="Arial Narrow"/>
          <w:color w:val="000000"/>
          <w:sz w:val="22"/>
          <w:szCs w:val="22"/>
        </w:rPr>
      </w:pPr>
    </w:p>
    <w:p w:rsidR="00CB2E06" w:rsidRDefault="00804C57">
      <w:p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La edad para ingresar a las tribunas es:</w:t>
      </w:r>
    </w:p>
    <w:p w:rsidR="00CB2E06" w:rsidRDefault="00CB2E06">
      <w:pPr>
        <w:spacing w:after="0" w:line="240" w:lineRule="auto"/>
        <w:jc w:val="both"/>
        <w:rPr>
          <w:rFonts w:ascii="Arial Narrow" w:eastAsia="Arial Narrow" w:hAnsi="Arial Narrow" w:cs="Arial Narrow"/>
          <w:sz w:val="22"/>
          <w:szCs w:val="22"/>
        </w:rPr>
      </w:pPr>
    </w:p>
    <w:p w:rsidR="00CB2E06" w:rsidRDefault="00804C57">
      <w:pPr>
        <w:numPr>
          <w:ilvl w:val="0"/>
          <w:numId w:val="4"/>
        </w:numPr>
        <w:pBdr>
          <w:top w:val="nil"/>
          <w:left w:val="nil"/>
          <w:bottom w:val="nil"/>
          <w:right w:val="nil"/>
          <w:between w:val="nil"/>
        </w:pBdr>
        <w:tabs>
          <w:tab w:val="left" w:pos="426"/>
          <w:tab w:val="left" w:pos="1560"/>
        </w:tabs>
        <w:spacing w:after="0" w:line="240" w:lineRule="auto"/>
        <w:ind w:left="851" w:hanging="425"/>
        <w:jc w:val="both"/>
        <w:rPr>
          <w:color w:val="000000"/>
          <w:sz w:val="22"/>
          <w:szCs w:val="22"/>
        </w:rPr>
      </w:pPr>
      <w:r>
        <w:rPr>
          <w:rFonts w:ascii="Arial Narrow" w:eastAsia="Arial Narrow" w:hAnsi="Arial Narrow" w:cs="Arial Narrow"/>
          <w:color w:val="000000"/>
          <w:sz w:val="22"/>
          <w:szCs w:val="22"/>
        </w:rPr>
        <w:t>Tribuna Sur desde los 14 años.</w:t>
      </w:r>
    </w:p>
    <w:p w:rsidR="00CB2E06" w:rsidRDefault="00804C57">
      <w:pPr>
        <w:numPr>
          <w:ilvl w:val="0"/>
          <w:numId w:val="4"/>
        </w:numPr>
        <w:pBdr>
          <w:top w:val="nil"/>
          <w:left w:val="nil"/>
          <w:bottom w:val="nil"/>
          <w:right w:val="nil"/>
          <w:between w:val="nil"/>
        </w:pBdr>
        <w:tabs>
          <w:tab w:val="left" w:pos="426"/>
          <w:tab w:val="left" w:pos="1560"/>
        </w:tabs>
        <w:spacing w:after="0" w:line="240" w:lineRule="auto"/>
        <w:ind w:left="851" w:hanging="425"/>
        <w:jc w:val="both"/>
        <w:rPr>
          <w:color w:val="000000"/>
          <w:sz w:val="22"/>
          <w:szCs w:val="22"/>
        </w:rPr>
      </w:pPr>
      <w:r>
        <w:rPr>
          <w:rFonts w:ascii="Arial Narrow" w:eastAsia="Arial Narrow" w:hAnsi="Arial Narrow" w:cs="Arial Narrow"/>
          <w:color w:val="000000"/>
          <w:sz w:val="22"/>
          <w:szCs w:val="22"/>
        </w:rPr>
        <w:t>Tribuna Norte</w:t>
      </w:r>
      <w:r w:rsidR="000B7485">
        <w:rPr>
          <w:rFonts w:ascii="Arial Narrow" w:eastAsia="Arial Narrow" w:hAnsi="Arial Narrow" w:cs="Arial Narrow"/>
          <w:color w:val="000000"/>
          <w:sz w:val="22"/>
          <w:szCs w:val="22"/>
        </w:rPr>
        <w:t xml:space="preserve"> Familiar</w:t>
      </w:r>
      <w:bookmarkStart w:id="0" w:name="_GoBack"/>
      <w:bookmarkEnd w:id="0"/>
      <w:r>
        <w:rPr>
          <w:rFonts w:ascii="Arial Narrow" w:eastAsia="Arial Narrow" w:hAnsi="Arial Narrow" w:cs="Arial Narrow"/>
          <w:color w:val="000000"/>
          <w:sz w:val="22"/>
          <w:szCs w:val="22"/>
        </w:rPr>
        <w:t xml:space="preserve"> desde los 5 años hasta los 12 años.</w:t>
      </w:r>
    </w:p>
    <w:p w:rsidR="00CB2E06" w:rsidRDefault="00804C57">
      <w:pPr>
        <w:numPr>
          <w:ilvl w:val="0"/>
          <w:numId w:val="4"/>
        </w:numPr>
        <w:pBdr>
          <w:top w:val="nil"/>
          <w:left w:val="nil"/>
          <w:bottom w:val="nil"/>
          <w:right w:val="nil"/>
          <w:between w:val="nil"/>
        </w:pBdr>
        <w:tabs>
          <w:tab w:val="left" w:pos="426"/>
          <w:tab w:val="left" w:pos="1560"/>
        </w:tabs>
        <w:spacing w:after="0" w:line="240" w:lineRule="auto"/>
        <w:ind w:left="851" w:hanging="425"/>
        <w:jc w:val="both"/>
        <w:rPr>
          <w:color w:val="000000"/>
          <w:sz w:val="22"/>
          <w:szCs w:val="22"/>
        </w:rPr>
      </w:pPr>
      <w:r>
        <w:rPr>
          <w:rFonts w:ascii="Arial Narrow" w:eastAsia="Arial Narrow" w:hAnsi="Arial Narrow" w:cs="Arial Narrow"/>
          <w:color w:val="000000"/>
          <w:sz w:val="22"/>
          <w:szCs w:val="22"/>
        </w:rPr>
        <w:t xml:space="preserve">Tribunas Oriental General Norte, Oriental Preferencial </w:t>
      </w:r>
      <w:r w:rsidR="000E470B">
        <w:rPr>
          <w:rFonts w:ascii="Arial Narrow" w:eastAsia="Arial Narrow" w:hAnsi="Arial Narrow" w:cs="Arial Narrow"/>
          <w:color w:val="000000"/>
          <w:sz w:val="22"/>
          <w:szCs w:val="22"/>
        </w:rPr>
        <w:t>Norte desde</w:t>
      </w:r>
      <w:r>
        <w:rPr>
          <w:rFonts w:ascii="Arial Narrow" w:eastAsia="Arial Narrow" w:hAnsi="Arial Narrow" w:cs="Arial Narrow"/>
          <w:color w:val="000000"/>
          <w:sz w:val="22"/>
          <w:szCs w:val="22"/>
        </w:rPr>
        <w:t xml:space="preserve"> los 14 años.</w:t>
      </w:r>
    </w:p>
    <w:p w:rsidR="00CB2E06" w:rsidRDefault="00804C57">
      <w:pPr>
        <w:numPr>
          <w:ilvl w:val="0"/>
          <w:numId w:val="4"/>
        </w:numPr>
        <w:pBdr>
          <w:top w:val="nil"/>
          <w:left w:val="nil"/>
          <w:bottom w:val="nil"/>
          <w:right w:val="nil"/>
          <w:between w:val="nil"/>
        </w:pBdr>
        <w:tabs>
          <w:tab w:val="left" w:pos="426"/>
          <w:tab w:val="left" w:pos="1560"/>
        </w:tabs>
        <w:spacing w:after="0" w:line="240" w:lineRule="auto"/>
        <w:ind w:left="851" w:hanging="425"/>
        <w:jc w:val="both"/>
        <w:rPr>
          <w:color w:val="000000"/>
          <w:sz w:val="22"/>
          <w:szCs w:val="22"/>
        </w:rPr>
      </w:pPr>
      <w:r>
        <w:rPr>
          <w:rFonts w:ascii="Arial Narrow" w:eastAsia="Arial Narrow" w:hAnsi="Arial Narrow" w:cs="Arial Narrow"/>
          <w:color w:val="000000"/>
          <w:sz w:val="22"/>
          <w:szCs w:val="22"/>
        </w:rPr>
        <w:t>Tribunas Occidental, Oriental Sur y Central desde los 5 años.</w:t>
      </w:r>
    </w:p>
    <w:p w:rsidR="00CB2E06" w:rsidRDefault="00804C57">
      <w:pPr>
        <w:numPr>
          <w:ilvl w:val="0"/>
          <w:numId w:val="4"/>
        </w:numPr>
        <w:pBdr>
          <w:top w:val="nil"/>
          <w:left w:val="nil"/>
          <w:bottom w:val="nil"/>
          <w:right w:val="nil"/>
          <w:between w:val="nil"/>
        </w:pBdr>
        <w:tabs>
          <w:tab w:val="left" w:pos="426"/>
          <w:tab w:val="left" w:pos="1560"/>
        </w:tabs>
        <w:spacing w:after="0" w:line="240" w:lineRule="auto"/>
        <w:ind w:left="851" w:hanging="425"/>
        <w:jc w:val="both"/>
        <w:rPr>
          <w:color w:val="000000"/>
          <w:sz w:val="22"/>
          <w:szCs w:val="22"/>
        </w:rPr>
      </w:pPr>
      <w:r>
        <w:rPr>
          <w:rFonts w:ascii="Arial Narrow" w:eastAsia="Arial Narrow" w:hAnsi="Arial Narrow" w:cs="Arial Narrow"/>
          <w:color w:val="000000"/>
          <w:sz w:val="22"/>
          <w:szCs w:val="22"/>
        </w:rPr>
        <w:t>Los menores de 14 años deberán estar acompañados por un adulto responsable.</w:t>
      </w:r>
    </w:p>
    <w:p w:rsidR="00CB2E06" w:rsidRDefault="00CB2E06">
      <w:pPr>
        <w:shd w:val="clear" w:color="auto" w:fill="FFFFFF"/>
        <w:spacing w:after="0" w:line="240" w:lineRule="auto"/>
        <w:rPr>
          <w:rFonts w:ascii="Arial Narrow" w:eastAsia="Arial Narrow" w:hAnsi="Arial Narrow" w:cs="Arial Narrow"/>
          <w:sz w:val="22"/>
          <w:szCs w:val="22"/>
        </w:rPr>
      </w:pPr>
    </w:p>
    <w:p w:rsidR="00CB2E06" w:rsidRDefault="000E470B">
      <w:pPr>
        <w:shd w:val="clear" w:color="auto" w:fill="FFFFFF"/>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t>2</w:t>
      </w:r>
      <w:r w:rsidR="00804C57">
        <w:rPr>
          <w:rFonts w:ascii="Arial Narrow" w:eastAsia="Arial Narrow" w:hAnsi="Arial Narrow" w:cs="Arial Narrow"/>
          <w:sz w:val="22"/>
          <w:szCs w:val="22"/>
        </w:rPr>
        <w:t>. Liga Femenina: Millonarios F.C. vs América de Cali, programado para el domingo 08 de septiembre de 2019, en el Estadio Nemesio Camacho El Campín.</w:t>
      </w:r>
    </w:p>
    <w:p w:rsidR="00CB2E06" w:rsidRDefault="00CB2E06">
      <w:pPr>
        <w:shd w:val="clear" w:color="auto" w:fill="FFFFFF"/>
        <w:spacing w:after="0" w:line="240" w:lineRule="auto"/>
        <w:jc w:val="both"/>
        <w:rPr>
          <w:rFonts w:ascii="Arial Narrow" w:eastAsia="Arial Narrow" w:hAnsi="Arial Narrow" w:cs="Arial Narrow"/>
          <w:sz w:val="22"/>
          <w:szCs w:val="22"/>
        </w:rPr>
      </w:pPr>
    </w:p>
    <w:p w:rsidR="00CB2E06" w:rsidRDefault="007000E2">
      <w:pPr>
        <w:numPr>
          <w:ilvl w:val="0"/>
          <w:numId w:val="3"/>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Inicio del partido: 10:00 a</w:t>
      </w:r>
      <w:r w:rsidR="00804C57">
        <w:rPr>
          <w:rFonts w:ascii="Arial Narrow" w:eastAsia="Arial Narrow" w:hAnsi="Arial Narrow" w:cs="Arial Narrow"/>
          <w:color w:val="000000"/>
          <w:sz w:val="22"/>
          <w:szCs w:val="22"/>
        </w:rPr>
        <w:t>.m.</w:t>
      </w:r>
    </w:p>
    <w:p w:rsidR="00CB2E06" w:rsidRDefault="00804C57">
      <w:pPr>
        <w:numPr>
          <w:ilvl w:val="0"/>
          <w:numId w:val="3"/>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Apertu</w:t>
      </w:r>
      <w:r w:rsidR="007000E2">
        <w:rPr>
          <w:rFonts w:ascii="Arial Narrow" w:eastAsia="Arial Narrow" w:hAnsi="Arial Narrow" w:cs="Arial Narrow"/>
          <w:color w:val="000000"/>
          <w:sz w:val="22"/>
          <w:szCs w:val="22"/>
        </w:rPr>
        <w:t>ra de puertas al público: 8:30 a</w:t>
      </w:r>
      <w:r>
        <w:rPr>
          <w:rFonts w:ascii="Arial Narrow" w:eastAsia="Arial Narrow" w:hAnsi="Arial Narrow" w:cs="Arial Narrow"/>
          <w:color w:val="000000"/>
          <w:sz w:val="22"/>
          <w:szCs w:val="22"/>
        </w:rPr>
        <w:t>.m.</w:t>
      </w:r>
    </w:p>
    <w:p w:rsidR="00CB2E06" w:rsidRDefault="00804C57">
      <w:pPr>
        <w:numPr>
          <w:ilvl w:val="0"/>
          <w:numId w:val="3"/>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Se dispone de puertas abiertas a los aficionados e hinchas visitantes.</w:t>
      </w:r>
    </w:p>
    <w:p w:rsidR="00CB2E06" w:rsidRDefault="00804C57">
      <w:pPr>
        <w:numPr>
          <w:ilvl w:val="0"/>
          <w:numId w:val="3"/>
        </w:numPr>
        <w:pBdr>
          <w:top w:val="nil"/>
          <w:left w:val="nil"/>
          <w:bottom w:val="nil"/>
          <w:right w:val="nil"/>
          <w:between w:val="nil"/>
        </w:pBdr>
        <w:tabs>
          <w:tab w:val="left" w:pos="426"/>
          <w:tab w:val="left" w:pos="1560"/>
        </w:tabs>
        <w:spacing w:after="0" w:line="240" w:lineRule="auto"/>
        <w:jc w:val="both"/>
        <w:rPr>
          <w:color w:val="000000"/>
          <w:sz w:val="22"/>
          <w:szCs w:val="22"/>
        </w:rPr>
      </w:pPr>
      <w:r>
        <w:rPr>
          <w:rFonts w:ascii="Arial Narrow" w:eastAsia="Arial Narrow" w:hAnsi="Arial Narrow" w:cs="Arial Narrow"/>
          <w:color w:val="000000"/>
          <w:sz w:val="22"/>
          <w:szCs w:val="22"/>
        </w:rPr>
        <w:t>Los menores de edad deberán estar acompañados por un adulto responsable.</w:t>
      </w:r>
    </w:p>
    <w:p w:rsidR="00CB2E06" w:rsidRDefault="00804C57">
      <w:pPr>
        <w:numPr>
          <w:ilvl w:val="0"/>
          <w:numId w:val="3"/>
        </w:numPr>
        <w:pBdr>
          <w:top w:val="nil"/>
          <w:left w:val="nil"/>
          <w:bottom w:val="nil"/>
          <w:right w:val="nil"/>
          <w:between w:val="nil"/>
        </w:pBdr>
        <w:tabs>
          <w:tab w:val="left" w:pos="426"/>
          <w:tab w:val="left" w:pos="1560"/>
        </w:tabs>
        <w:spacing w:after="0" w:line="240" w:lineRule="auto"/>
        <w:jc w:val="both"/>
        <w:rPr>
          <w:color w:val="000000"/>
          <w:sz w:val="22"/>
          <w:szCs w:val="22"/>
        </w:rPr>
      </w:pPr>
      <w:r>
        <w:rPr>
          <w:rFonts w:ascii="Arial Narrow" w:eastAsia="Arial Narrow" w:hAnsi="Arial Narrow" w:cs="Arial Narrow"/>
          <w:color w:val="000000"/>
          <w:sz w:val="22"/>
          <w:szCs w:val="22"/>
        </w:rPr>
        <w:t>Solo se habilitará la Tribuna Occidental.</w:t>
      </w:r>
    </w:p>
    <w:p w:rsidR="00CB2E06" w:rsidRPr="000E470B" w:rsidRDefault="00804C57" w:rsidP="000E470B">
      <w:pPr>
        <w:numPr>
          <w:ilvl w:val="0"/>
          <w:numId w:val="3"/>
        </w:numPr>
        <w:pBdr>
          <w:top w:val="nil"/>
          <w:left w:val="nil"/>
          <w:bottom w:val="nil"/>
          <w:right w:val="nil"/>
          <w:between w:val="nil"/>
        </w:pBdr>
        <w:tabs>
          <w:tab w:val="left" w:pos="426"/>
          <w:tab w:val="left" w:pos="1560"/>
        </w:tabs>
        <w:spacing w:after="0" w:line="240" w:lineRule="auto"/>
        <w:jc w:val="both"/>
        <w:rPr>
          <w:color w:val="000000"/>
          <w:sz w:val="22"/>
          <w:szCs w:val="22"/>
        </w:rPr>
      </w:pPr>
      <w:r>
        <w:rPr>
          <w:rFonts w:ascii="Arial Narrow" w:eastAsia="Arial Narrow" w:hAnsi="Arial Narrow" w:cs="Arial Narrow"/>
          <w:color w:val="000000"/>
          <w:sz w:val="22"/>
          <w:szCs w:val="22"/>
        </w:rPr>
        <w:t>Por medidas de prevención en el marco de la seguridad y la convivencia no se permitirá el ingreso de barras futboleras.</w:t>
      </w:r>
    </w:p>
    <w:p w:rsidR="00CB2E06" w:rsidRDefault="000E470B">
      <w:pPr>
        <w:spacing w:after="0" w:line="240"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3</w:t>
      </w:r>
      <w:r w:rsidR="00804C57">
        <w:rPr>
          <w:rFonts w:ascii="Arial Narrow" w:eastAsia="Arial Narrow" w:hAnsi="Arial Narrow" w:cs="Arial Narrow"/>
          <w:sz w:val="22"/>
          <w:szCs w:val="22"/>
        </w:rPr>
        <w:t xml:space="preserve">. Torneo Águila: </w:t>
      </w:r>
      <w:r w:rsidR="00804C57">
        <w:rPr>
          <w:rFonts w:ascii="Arial Narrow" w:eastAsia="Arial Narrow" w:hAnsi="Arial Narrow" w:cs="Arial Narrow"/>
          <w:b/>
          <w:sz w:val="22"/>
          <w:szCs w:val="22"/>
        </w:rPr>
        <w:t>Bogotá F.C vs Leones</w:t>
      </w:r>
      <w:r w:rsidR="00804C57">
        <w:rPr>
          <w:rFonts w:ascii="Arial Narrow" w:eastAsia="Arial Narrow" w:hAnsi="Arial Narrow" w:cs="Arial Narrow"/>
          <w:sz w:val="22"/>
          <w:szCs w:val="22"/>
        </w:rPr>
        <w:t>, programado para el lunes 09 de septiembre de 2019, en el Estadio Metropolitano de Techo.</w:t>
      </w:r>
    </w:p>
    <w:p w:rsidR="00CB2E06" w:rsidRDefault="00CB2E06">
      <w:pPr>
        <w:spacing w:after="0" w:line="240" w:lineRule="auto"/>
        <w:jc w:val="both"/>
        <w:rPr>
          <w:rFonts w:ascii="Arial Narrow" w:eastAsia="Arial Narrow" w:hAnsi="Arial Narrow" w:cs="Arial Narrow"/>
          <w:sz w:val="22"/>
          <w:szCs w:val="22"/>
        </w:rPr>
      </w:pPr>
    </w:p>
    <w:p w:rsidR="00CB2E06" w:rsidRDefault="00804C57">
      <w:pPr>
        <w:numPr>
          <w:ilvl w:val="0"/>
          <w:numId w:val="3"/>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Inicio del partido: 3:00 p.m.</w:t>
      </w:r>
    </w:p>
    <w:p w:rsidR="00CB2E06" w:rsidRDefault="00804C57">
      <w:pPr>
        <w:numPr>
          <w:ilvl w:val="0"/>
          <w:numId w:val="3"/>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Apertura de puertas al público: 2:30 p.m.</w:t>
      </w:r>
    </w:p>
    <w:p w:rsidR="00CB2E06" w:rsidRDefault="00804C57">
      <w:pPr>
        <w:numPr>
          <w:ilvl w:val="0"/>
          <w:numId w:val="3"/>
        </w:numPr>
        <w:pBdr>
          <w:top w:val="nil"/>
          <w:left w:val="nil"/>
          <w:bottom w:val="nil"/>
          <w:right w:val="nil"/>
          <w:between w:val="nil"/>
        </w:pBdr>
        <w:spacing w:after="0" w:line="240" w:lineRule="auto"/>
        <w:jc w:val="both"/>
        <w:rPr>
          <w:color w:val="000000"/>
          <w:sz w:val="22"/>
          <w:szCs w:val="22"/>
        </w:rPr>
      </w:pPr>
      <w:r>
        <w:rPr>
          <w:rFonts w:ascii="Arial Narrow" w:eastAsia="Arial Narrow" w:hAnsi="Arial Narrow" w:cs="Arial Narrow"/>
          <w:color w:val="000000"/>
          <w:sz w:val="22"/>
          <w:szCs w:val="22"/>
        </w:rPr>
        <w:t>Se dispone de puertas abiertas a los aficionados e hinchas visitantes.</w:t>
      </w:r>
    </w:p>
    <w:p w:rsidR="00CB2E06" w:rsidRDefault="00804C57">
      <w:pPr>
        <w:numPr>
          <w:ilvl w:val="0"/>
          <w:numId w:val="3"/>
        </w:numPr>
        <w:pBdr>
          <w:top w:val="nil"/>
          <w:left w:val="nil"/>
          <w:bottom w:val="nil"/>
          <w:right w:val="nil"/>
          <w:between w:val="nil"/>
        </w:pBdr>
        <w:tabs>
          <w:tab w:val="left" w:pos="426"/>
          <w:tab w:val="left" w:pos="1560"/>
        </w:tabs>
        <w:spacing w:after="0" w:line="240" w:lineRule="auto"/>
        <w:jc w:val="both"/>
        <w:rPr>
          <w:color w:val="000000"/>
          <w:sz w:val="22"/>
          <w:szCs w:val="22"/>
        </w:rPr>
      </w:pPr>
      <w:r>
        <w:rPr>
          <w:rFonts w:ascii="Arial Narrow" w:eastAsia="Arial Narrow" w:hAnsi="Arial Narrow" w:cs="Arial Narrow"/>
          <w:color w:val="000000"/>
          <w:sz w:val="22"/>
          <w:szCs w:val="22"/>
        </w:rPr>
        <w:t>Los menores de edad deberán estar acompañados por un adulto responsable.</w:t>
      </w:r>
    </w:p>
    <w:p w:rsidR="00CB2E06" w:rsidRDefault="00804C57">
      <w:pPr>
        <w:shd w:val="clear" w:color="auto" w:fill="FFFFFF"/>
        <w:spacing w:after="0" w:line="240" w:lineRule="auto"/>
        <w:ind w:left="720"/>
        <w:rPr>
          <w:rFonts w:ascii="Arial Narrow" w:eastAsia="Arial Narrow" w:hAnsi="Arial Narrow" w:cs="Arial Narrow"/>
          <w:sz w:val="22"/>
          <w:szCs w:val="22"/>
          <w:highlight w:val="yellow"/>
        </w:rPr>
      </w:pPr>
      <w:bookmarkStart w:id="1" w:name="_gjdgxs" w:colFirst="0" w:colLast="0"/>
      <w:bookmarkEnd w:id="1"/>
      <w:r>
        <w:rPr>
          <w:rFonts w:ascii="Arial Narrow" w:eastAsia="Arial Narrow" w:hAnsi="Arial Narrow" w:cs="Arial Narrow"/>
          <w:sz w:val="22"/>
          <w:szCs w:val="22"/>
          <w:highlight w:val="yellow"/>
        </w:rPr>
        <w:t xml:space="preserve"> </w:t>
      </w:r>
    </w:p>
    <w:p w:rsidR="00CB2E06" w:rsidRDefault="000E470B" w:rsidP="000E470B">
      <w:pPr>
        <w:pBdr>
          <w:top w:val="nil"/>
          <w:left w:val="nil"/>
          <w:bottom w:val="nil"/>
          <w:right w:val="nil"/>
          <w:between w:val="nil"/>
        </w:pBdr>
        <w:tabs>
          <w:tab w:val="left" w:pos="142"/>
          <w:tab w:val="left" w:pos="284"/>
        </w:tabs>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w:t>
      </w:r>
      <w:r w:rsidR="00804C57">
        <w:rPr>
          <w:rFonts w:ascii="Arial Narrow" w:eastAsia="Arial Narrow" w:hAnsi="Arial Narrow" w:cs="Arial Narrow"/>
          <w:color w:val="000000"/>
          <w:sz w:val="22"/>
          <w:szCs w:val="22"/>
        </w:rPr>
        <w:t>.</w:t>
      </w:r>
      <w:r w:rsidR="00804C57">
        <w:rPr>
          <w:rFonts w:ascii="Arial Narrow" w:eastAsia="Arial Narrow" w:hAnsi="Arial Narrow" w:cs="Arial Narrow"/>
          <w:b/>
          <w:color w:val="000000"/>
          <w:sz w:val="22"/>
          <w:szCs w:val="22"/>
        </w:rPr>
        <w:t xml:space="preserve"> Prohibido el traslado de personas de una tribuna a otra.</w:t>
      </w:r>
      <w:r w:rsidR="00804C57">
        <w:rPr>
          <w:rFonts w:ascii="Arial Narrow" w:eastAsia="Arial Narrow" w:hAnsi="Arial Narrow" w:cs="Arial Narrow"/>
          <w:color w:val="000000"/>
          <w:sz w:val="22"/>
          <w:szCs w:val="22"/>
        </w:rPr>
        <w:t xml:space="preserve"> De acuerdo con el numeral 6.2. Anexo 1: Medidas para Aficionados, Hinchas y Barras Futboleras, del Protocolo Distrital de Seguridad, Comodidad y Convivencia el Fútbol de Bogotá D.C. - PDSCCFB, está prohibido realizar traslados de asistentes entre tribunas por temas de acomodación, es decir, los aficionados deben permanecer en el lugar asignado según lo indicado en la boleta de ingreso al escenario deportivo, de lo contrario pueden ser retirados del </w:t>
      </w:r>
      <w:r w:rsidR="00804C57">
        <w:rPr>
          <w:rFonts w:ascii="Arial Narrow" w:eastAsia="Arial Narrow" w:hAnsi="Arial Narrow" w:cs="Arial Narrow"/>
          <w:sz w:val="22"/>
          <w:szCs w:val="22"/>
        </w:rPr>
        <w:t>estadio</w:t>
      </w:r>
      <w:r w:rsidR="00804C57">
        <w:rPr>
          <w:rFonts w:ascii="Arial Narrow" w:eastAsia="Arial Narrow" w:hAnsi="Arial Narrow" w:cs="Arial Narrow"/>
          <w:color w:val="000000"/>
          <w:sz w:val="22"/>
          <w:szCs w:val="22"/>
        </w:rPr>
        <w:t xml:space="preserve"> por la autoridad competente. </w:t>
      </w:r>
    </w:p>
    <w:p w:rsidR="00CB2E06" w:rsidRDefault="00CB2E06">
      <w:pPr>
        <w:pBdr>
          <w:top w:val="nil"/>
          <w:left w:val="nil"/>
          <w:bottom w:val="nil"/>
          <w:right w:val="nil"/>
          <w:between w:val="nil"/>
        </w:pBdr>
        <w:tabs>
          <w:tab w:val="left" w:pos="142"/>
          <w:tab w:val="left" w:pos="284"/>
        </w:tabs>
        <w:spacing w:after="0" w:line="240" w:lineRule="auto"/>
        <w:ind w:hanging="720"/>
        <w:jc w:val="both"/>
        <w:rPr>
          <w:rFonts w:ascii="Arial Narrow" w:eastAsia="Arial Narrow" w:hAnsi="Arial Narrow" w:cs="Arial Narrow"/>
          <w:color w:val="000000"/>
          <w:sz w:val="22"/>
          <w:szCs w:val="22"/>
        </w:rPr>
      </w:pPr>
    </w:p>
    <w:p w:rsidR="00CB2E06" w:rsidRDefault="000E470B" w:rsidP="000E470B">
      <w:pPr>
        <w:pBdr>
          <w:top w:val="nil"/>
          <w:left w:val="nil"/>
          <w:bottom w:val="nil"/>
          <w:right w:val="nil"/>
          <w:between w:val="nil"/>
        </w:pBdr>
        <w:tabs>
          <w:tab w:val="left" w:pos="142"/>
          <w:tab w:val="left" w:pos="284"/>
        </w:tabs>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w:t>
      </w:r>
      <w:r w:rsidR="00804C57">
        <w:rPr>
          <w:rFonts w:ascii="Arial Narrow" w:eastAsia="Arial Narrow" w:hAnsi="Arial Narrow" w:cs="Arial Narrow"/>
          <w:color w:val="000000"/>
          <w:sz w:val="22"/>
          <w:szCs w:val="22"/>
        </w:rPr>
        <w:t xml:space="preserve">. </w:t>
      </w:r>
      <w:r w:rsidR="00804C57">
        <w:rPr>
          <w:rFonts w:ascii="Arial Narrow" w:eastAsia="Arial Narrow" w:hAnsi="Arial Narrow" w:cs="Arial Narrow"/>
          <w:b/>
          <w:color w:val="000000"/>
          <w:sz w:val="22"/>
          <w:szCs w:val="22"/>
        </w:rPr>
        <w:t>Elementos no autorizados.</w:t>
      </w:r>
      <w:r w:rsidR="00804C57">
        <w:rPr>
          <w:rFonts w:ascii="Arial Narrow" w:eastAsia="Arial Narrow" w:hAnsi="Arial Narrow" w:cs="Arial Narrow"/>
          <w:color w:val="000000"/>
          <w:sz w:val="22"/>
          <w:szCs w:val="22"/>
        </w:rPr>
        <w:t xml:space="preserve"> De acuerdo con el numeral 3 Anexo 1: Medida para Aficionados, Hinchas y Barras Futboleras, del Protocolo Distrital de Seguridad, Comodidad y Convivencia en el Fútbol de Bogotá D.C. – PDSCCFB, la CDSCCFB prohíbe el ingreso de los siguientes elementos a los estadios El Campín y Techo:</w:t>
      </w:r>
    </w:p>
    <w:p w:rsidR="00CB2E06" w:rsidRDefault="00CB2E06">
      <w:pPr>
        <w:spacing w:after="0" w:line="240" w:lineRule="auto"/>
        <w:jc w:val="both"/>
        <w:rPr>
          <w:rFonts w:ascii="Arial Narrow" w:eastAsia="Arial Narrow" w:hAnsi="Arial Narrow" w:cs="Arial Narrow"/>
          <w:sz w:val="22"/>
          <w:szCs w:val="22"/>
        </w:rPr>
      </w:pP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Pólvora</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Juegos pirotécnicos de cualquier tipo</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Elementos de animación activados por combustible líquido o a gas</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Globos de helio o cualquier otro elemento de combustión</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Alcohol</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Sustancias sicotrópicas</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Botas para almacenar alcohol</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Correas de chapa gruesa</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Morrales o maletines</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Bolsas de cualquier tipo</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Elementos de rayo láser</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Armas blancas</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Armas de fuego</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Todo aquel elemento que a juicio de la CDSCCFB puedan de alguna manera atentar contra el normal desarrollo del espectáculo</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Extintores</w:t>
      </w:r>
    </w:p>
    <w:p w:rsidR="00CB2E06" w:rsidRDefault="00804C57">
      <w:pPr>
        <w:numPr>
          <w:ilvl w:val="0"/>
          <w:numId w:val="1"/>
        </w:numPr>
        <w:spacing w:after="0" w:line="240" w:lineRule="auto"/>
        <w:jc w:val="both"/>
        <w:rPr>
          <w:sz w:val="22"/>
          <w:szCs w:val="22"/>
        </w:rPr>
      </w:pPr>
      <w:r>
        <w:rPr>
          <w:rFonts w:ascii="Arial Narrow" w:eastAsia="Arial Narrow" w:hAnsi="Arial Narrow" w:cs="Arial Narrow"/>
          <w:sz w:val="22"/>
          <w:szCs w:val="22"/>
        </w:rPr>
        <w:t>Papel picado</w:t>
      </w:r>
    </w:p>
    <w:p w:rsidR="00CB2E06" w:rsidRDefault="00CB2E06">
      <w:pPr>
        <w:spacing w:after="0" w:line="240" w:lineRule="auto"/>
        <w:jc w:val="both"/>
        <w:rPr>
          <w:rFonts w:ascii="Arial Narrow" w:eastAsia="Arial Narrow" w:hAnsi="Arial Narrow" w:cs="Arial Narrow"/>
          <w:sz w:val="22"/>
          <w:szCs w:val="22"/>
        </w:rPr>
      </w:pPr>
    </w:p>
    <w:p w:rsidR="00CB2E06" w:rsidRDefault="000E470B">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w:t>
      </w:r>
      <w:r w:rsidR="00804C57">
        <w:rPr>
          <w:rFonts w:ascii="Arial Narrow" w:eastAsia="Arial Narrow" w:hAnsi="Arial Narrow" w:cs="Arial Narrow"/>
          <w:color w:val="000000"/>
          <w:sz w:val="22"/>
          <w:szCs w:val="22"/>
        </w:rPr>
        <w:t>. Invitamos a todos los asistentes a los estadios Nemesio Camacho El Campín y Metropolitano de Techo a utilizar los parqueaderos debidamente autorizados o a que se movilicen en transporte público, ya que está prohibido parquear los vehículos en los espacios públicos, aledaños a los estadios, y pueden estar sujetos a multas e inmovilización de los mismos por parte de las autoridades competentes.</w:t>
      </w:r>
    </w:p>
    <w:p w:rsidR="00CB2E06" w:rsidRDefault="00CB2E06">
      <w:pPr>
        <w:spacing w:after="0" w:line="240" w:lineRule="auto"/>
        <w:jc w:val="both"/>
        <w:rPr>
          <w:rFonts w:ascii="Arial Narrow" w:eastAsia="Arial Narrow" w:hAnsi="Arial Narrow" w:cs="Arial Narrow"/>
          <w:color w:val="000000"/>
          <w:sz w:val="22"/>
          <w:szCs w:val="22"/>
        </w:rPr>
      </w:pPr>
    </w:p>
    <w:p w:rsidR="00CB2E06" w:rsidRDefault="00804C57">
      <w:pPr>
        <w:spacing w:after="0" w:line="24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Cordialmente,</w:t>
      </w:r>
    </w:p>
    <w:p w:rsidR="00CB2E06" w:rsidRDefault="00CB2E06">
      <w:pPr>
        <w:spacing w:after="0" w:line="240" w:lineRule="auto"/>
        <w:jc w:val="both"/>
        <w:rPr>
          <w:rFonts w:ascii="Arial Narrow" w:eastAsia="Arial Narrow" w:hAnsi="Arial Narrow" w:cs="Arial Narrow"/>
          <w:color w:val="000000"/>
          <w:sz w:val="22"/>
          <w:szCs w:val="22"/>
        </w:rPr>
      </w:pPr>
    </w:p>
    <w:p w:rsidR="00CB2E06" w:rsidRDefault="00804C57">
      <w:pPr>
        <w:spacing w:after="0" w:line="24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COMISIÓN DISTRITAL DE SEGURIDAD, COMODIDAD Y CONVIVENCIA PARA EL FÚTBOL DE BOGOTÁ</w:t>
      </w:r>
    </w:p>
    <w:sectPr w:rsidR="00CB2E06">
      <w:headerReference w:type="default" r:id="rId7"/>
      <w:footerReference w:type="default" r:id="rId8"/>
      <w:pgSz w:w="12240" w:h="15840"/>
      <w:pgMar w:top="2410"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D3" w:rsidRDefault="009B45D3">
      <w:pPr>
        <w:spacing w:after="0" w:line="240" w:lineRule="auto"/>
      </w:pPr>
      <w:r>
        <w:separator/>
      </w:r>
    </w:p>
  </w:endnote>
  <w:endnote w:type="continuationSeparator" w:id="0">
    <w:p w:rsidR="009B45D3" w:rsidRDefault="009B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E06" w:rsidRDefault="00804C57">
    <w:pPr>
      <w:pBdr>
        <w:top w:val="nil"/>
        <w:left w:val="nil"/>
        <w:bottom w:val="nil"/>
        <w:right w:val="nil"/>
        <w:between w:val="nil"/>
      </w:pBdr>
      <w:tabs>
        <w:tab w:val="center" w:pos="4252"/>
        <w:tab w:val="right" w:pos="8504"/>
      </w:tabs>
      <w:jc w:val="right"/>
      <w:rPr>
        <w:color w:val="000000"/>
      </w:rPr>
    </w:pPr>
    <w:r>
      <w:rPr>
        <w:noProof/>
        <w:lang w:val="es-CO" w:eastAsia="es-CO"/>
      </w:rPr>
      <mc:AlternateContent>
        <mc:Choice Requires="wps">
          <w:drawing>
            <wp:anchor distT="0" distB="0" distL="114300" distR="114300" simplePos="0" relativeHeight="251659264" behindDoc="0" locked="0" layoutInCell="1" hidden="0" allowOverlap="1">
              <wp:simplePos x="0" y="0"/>
              <wp:positionH relativeFrom="column">
                <wp:posOffset>-452754</wp:posOffset>
              </wp:positionH>
              <wp:positionV relativeFrom="paragraph">
                <wp:posOffset>-247649</wp:posOffset>
              </wp:positionV>
              <wp:extent cx="1828800" cy="80010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00100"/>
                      </a:xfrm>
                      <a:prstGeom prst="rect">
                        <a:avLst/>
                      </a:prstGeom>
                      <a:solidFill>
                        <a:srgbClr val="FFFFFF"/>
                      </a:solidFill>
                      <a:ln>
                        <a:noFill/>
                      </a:ln>
                    </wps:spPr>
                    <wps:txbx>
                      <w:txbxContent>
                        <w:p w:rsidR="00C7590A" w:rsidRDefault="009B45D3" w:rsidP="00392EAA">
                          <w:pPr>
                            <w:spacing w:after="0" w:line="240" w:lineRule="auto"/>
                            <w:rPr>
                              <w:rFonts w:ascii="Arial" w:hAnsi="Arial" w:cs="Arial"/>
                              <w:sz w:val="16"/>
                              <w:szCs w:val="16"/>
                              <w:lang w:val="es-MX"/>
                            </w:rPr>
                          </w:pPr>
                        </w:p>
                        <w:p w:rsidR="00C7590A" w:rsidRPr="00A026ED" w:rsidRDefault="009B45D3" w:rsidP="00392EAA">
                          <w:pPr>
                            <w:spacing w:after="0" w:line="240" w:lineRule="auto"/>
                            <w:rPr>
                              <w:rFonts w:ascii="Arial" w:hAnsi="Arial" w:cs="Arial"/>
                              <w:sz w:val="16"/>
                              <w:szCs w:val="16"/>
                              <w:lang w:val="es-MX"/>
                            </w:rPr>
                          </w:pPr>
                        </w:p>
                        <w:p w:rsidR="00C7590A" w:rsidRDefault="00804C57" w:rsidP="00392EAA">
                          <w:pPr>
                            <w:spacing w:after="0" w:line="240" w:lineRule="auto"/>
                            <w:rPr>
                              <w:rFonts w:ascii="Arial" w:hAnsi="Arial" w:cs="Arial"/>
                              <w:sz w:val="16"/>
                              <w:szCs w:val="16"/>
                              <w:lang w:val="es-MX"/>
                            </w:rPr>
                          </w:pPr>
                          <w:r w:rsidRPr="00A026ED">
                            <w:rPr>
                              <w:rFonts w:ascii="Arial" w:hAnsi="Arial" w:cs="Arial"/>
                              <w:sz w:val="16"/>
                              <w:szCs w:val="16"/>
                              <w:lang w:val="es-MX"/>
                            </w:rPr>
                            <w:t xml:space="preserve">Av Calle 26 No. 57 – 83 </w:t>
                          </w:r>
                          <w:r>
                            <w:rPr>
                              <w:rFonts w:ascii="Arial" w:hAnsi="Arial" w:cs="Arial"/>
                              <w:sz w:val="16"/>
                              <w:szCs w:val="16"/>
                              <w:lang w:val="es-MX"/>
                            </w:rPr>
                            <w:t xml:space="preserve">Torre 7  </w:t>
                          </w:r>
                        </w:p>
                        <w:p w:rsidR="00C7590A" w:rsidRDefault="00804C57"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rsidR="00C7590A" w:rsidRDefault="00804C57" w:rsidP="00392EAA">
                          <w:pPr>
                            <w:spacing w:line="240" w:lineRule="auto"/>
                            <w:rPr>
                              <w:rFonts w:ascii="Arial" w:hAnsi="Arial" w:cs="Arial"/>
                              <w:sz w:val="16"/>
                              <w:szCs w:val="16"/>
                              <w:lang w:val="es-MX"/>
                            </w:rPr>
                          </w:pPr>
                          <w:r>
                            <w:rPr>
                              <w:rFonts w:ascii="Arial" w:hAnsi="Arial" w:cs="Arial"/>
                              <w:sz w:val="16"/>
                              <w:szCs w:val="16"/>
                              <w:lang w:val="es-MX"/>
                            </w:rPr>
                            <w:t>www.scj.gov.co</w:t>
                          </w:r>
                        </w:p>
                      </w:txbxContent>
                    </wps:txbx>
                    <wps:bodyPr rot="0" vert="horz" wrap="square" lIns="92075" tIns="46355" rIns="92075" bIns="46355"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-452754</wp:posOffset>
              </wp:positionH>
              <wp:positionV relativeFrom="paragraph">
                <wp:posOffset>-247649</wp:posOffset>
              </wp:positionV>
              <wp:extent cx="1828800" cy="8001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800100"/>
                      </a:xfrm>
                      <a:prstGeom prst="rect"/>
                      <a:ln/>
                    </pic:spPr>
                  </pic:pic>
                </a:graphicData>
              </a:graphic>
            </wp:anchor>
          </w:drawing>
        </mc:Fallback>
      </mc:AlternateContent>
    </w:r>
    <w:r>
      <w:rPr>
        <w:noProof/>
        <w:lang w:val="es-CO" w:eastAsia="es-CO"/>
      </w:rPr>
      <w:drawing>
        <wp:anchor distT="0" distB="0" distL="114300" distR="114300" simplePos="0" relativeHeight="251660288" behindDoc="0" locked="0" layoutInCell="1" hidden="0" allowOverlap="1">
          <wp:simplePos x="0" y="0"/>
          <wp:positionH relativeFrom="column">
            <wp:posOffset>5013325</wp:posOffset>
          </wp:positionH>
          <wp:positionV relativeFrom="paragraph">
            <wp:posOffset>-180974</wp:posOffset>
          </wp:positionV>
          <wp:extent cx="941070" cy="69088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41070" cy="690880"/>
                  </a:xfrm>
                  <a:prstGeom prst="rect">
                    <a:avLst/>
                  </a:prstGeom>
                  <a:ln/>
                </pic:spPr>
              </pic:pic>
            </a:graphicData>
          </a:graphic>
        </wp:anchor>
      </w:drawing>
    </w:r>
    <w:r>
      <w:rPr>
        <w:noProof/>
        <w:lang w:val="es-CO" w:eastAsia="es-CO"/>
      </w:rPr>
      <mc:AlternateContent>
        <mc:Choice Requires="wps">
          <w:drawing>
            <wp:anchor distT="0" distB="0" distL="114300" distR="114300" simplePos="0" relativeHeight="251661312" behindDoc="0" locked="0" layoutInCell="1" hidden="0" allowOverlap="1">
              <wp:simplePos x="0" y="0"/>
              <wp:positionH relativeFrom="column">
                <wp:posOffset>2428875</wp:posOffset>
              </wp:positionH>
              <wp:positionV relativeFrom="paragraph">
                <wp:posOffset>165735</wp:posOffset>
              </wp:positionV>
              <wp:extent cx="1257300" cy="228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a:extLst>
                    </wps:spPr>
                    <wps:txbx>
                      <w:txbxContent>
                        <w:p w:rsidR="00C7590A" w:rsidRPr="00D06F79" w:rsidRDefault="00804C57" w:rsidP="00847139">
                          <w:pPr>
                            <w:jc w:val="center"/>
                            <w:rPr>
                              <w:rFonts w:ascii="Arial" w:hAnsi="Arial"/>
                              <w:color w:val="404040"/>
                            </w:rPr>
                          </w:pPr>
                          <w:r w:rsidRPr="00D06F79">
                            <w:rPr>
                              <w:rFonts w:ascii="Arial" w:hAnsi="Arial"/>
                              <w:color w:val="404040"/>
                            </w:rPr>
                            <w:t>F-GC-8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2428875</wp:posOffset>
              </wp:positionH>
              <wp:positionV relativeFrom="paragraph">
                <wp:posOffset>165735</wp:posOffset>
              </wp:positionV>
              <wp:extent cx="1257300" cy="228600"/>
              <wp:effectExtent b="0" l="0" r="0" t="0"/>
              <wp:wrapNone/>
              <wp:docPr id="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257300" cy="2286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D3" w:rsidRDefault="009B45D3">
      <w:pPr>
        <w:spacing w:after="0" w:line="240" w:lineRule="auto"/>
      </w:pPr>
      <w:r>
        <w:separator/>
      </w:r>
    </w:p>
  </w:footnote>
  <w:footnote w:type="continuationSeparator" w:id="0">
    <w:p w:rsidR="009B45D3" w:rsidRDefault="009B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E06" w:rsidRDefault="00804C57">
    <w:pPr>
      <w:keepNext/>
      <w:pBdr>
        <w:top w:val="nil"/>
        <w:left w:val="nil"/>
        <w:bottom w:val="nil"/>
        <w:right w:val="nil"/>
        <w:between w:val="nil"/>
      </w:pBdr>
      <w:spacing w:before="240" w:after="120"/>
      <w:rPr>
        <w:rFonts w:ascii="Arial" w:eastAsia="Arial" w:hAnsi="Arial" w:cs="Arial"/>
        <w:color w:val="000000"/>
        <w:sz w:val="28"/>
        <w:szCs w:val="28"/>
      </w:rPr>
    </w:pPr>
    <w:r>
      <w:rPr>
        <w:noProof/>
        <w:lang w:val="es-CO" w:eastAsia="es-CO"/>
      </w:rPr>
      <w:drawing>
        <wp:anchor distT="0" distB="0" distL="114300" distR="114300" simplePos="0" relativeHeight="251658240" behindDoc="0" locked="0" layoutInCell="1" hidden="0" allowOverlap="1">
          <wp:simplePos x="0" y="0"/>
          <wp:positionH relativeFrom="column">
            <wp:posOffset>2491740</wp:posOffset>
          </wp:positionH>
          <wp:positionV relativeFrom="paragraph">
            <wp:posOffset>28575</wp:posOffset>
          </wp:positionV>
          <wp:extent cx="926465" cy="85598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6465" cy="8559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E644A"/>
    <w:multiLevelType w:val="multilevel"/>
    <w:tmpl w:val="6B7036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DE016E5"/>
    <w:multiLevelType w:val="multilevel"/>
    <w:tmpl w:val="1A6E5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E42945"/>
    <w:multiLevelType w:val="multilevel"/>
    <w:tmpl w:val="FB48B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FA7031"/>
    <w:multiLevelType w:val="multilevel"/>
    <w:tmpl w:val="C26E7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06"/>
    <w:rsid w:val="000B7485"/>
    <w:rsid w:val="000E470B"/>
    <w:rsid w:val="007000E2"/>
    <w:rsid w:val="00804C57"/>
    <w:rsid w:val="009B45D3"/>
    <w:rsid w:val="00BB16EA"/>
    <w:rsid w:val="00CB2E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D7"/>
  <w15:docId w15:val="{4DA43B14-E0D9-4B46-9AD0-9037506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53075"/>
    <w:pPr>
      <w:suppressAutoHyphens/>
    </w:pPr>
    <w:rPr>
      <w:lang w:eastAsia="zh-CN"/>
    </w:rPr>
  </w:style>
  <w:style w:type="paragraph" w:styleId="Ttulo1">
    <w:name w:val="heading 1"/>
    <w:basedOn w:val="Normal"/>
    <w:next w:val="Normal"/>
    <w:link w:val="Ttulo1Car"/>
    <w:uiPriority w:val="9"/>
    <w:qFormat/>
    <w:rsid w:val="0001586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D40"/>
    <w:pPr>
      <w:spacing w:after="0" w:line="240" w:lineRule="auto"/>
      <w:contextualSpacing/>
    </w:pPr>
    <w:rPr>
      <w:rFonts w:ascii="Cambria" w:eastAsia="MS Gothic" w:hAnsi="Cambria"/>
      <w:spacing w:val="-10"/>
      <w:kern w:val="28"/>
      <w:sz w:val="56"/>
      <w:szCs w:val="56"/>
    </w:rPr>
  </w:style>
  <w:style w:type="paragraph" w:styleId="Encabezado">
    <w:name w:val="header"/>
    <w:basedOn w:val="Normal"/>
    <w:next w:val="Cuerpodetexto"/>
    <w:rsid w:val="0001578B"/>
    <w:pPr>
      <w:keepNext/>
      <w:spacing w:before="240" w:after="120"/>
    </w:pPr>
    <w:rPr>
      <w:rFonts w:ascii="Arial" w:eastAsia="Droid Sans" w:hAnsi="Arial" w:cs="Lohit Hindi"/>
      <w:sz w:val="28"/>
      <w:szCs w:val="28"/>
    </w:rPr>
  </w:style>
  <w:style w:type="paragraph" w:customStyle="1" w:styleId="Cuerpodetexto">
    <w:name w:val="Cuerpo de texto"/>
    <w:basedOn w:val="Normal"/>
    <w:rsid w:val="0001578B"/>
    <w:pPr>
      <w:spacing w:after="120"/>
    </w:pPr>
  </w:style>
  <w:style w:type="paragraph" w:styleId="Lista">
    <w:name w:val="List"/>
    <w:basedOn w:val="Cuerpodetexto"/>
    <w:rsid w:val="0001578B"/>
    <w:rPr>
      <w:rFonts w:cs="Lohit Hindi"/>
    </w:rPr>
  </w:style>
  <w:style w:type="paragraph" w:customStyle="1" w:styleId="Pie">
    <w:name w:val="Pie"/>
    <w:basedOn w:val="Normal"/>
    <w:rsid w:val="0001578B"/>
    <w:pPr>
      <w:suppressLineNumbers/>
      <w:spacing w:before="120" w:after="120"/>
    </w:pPr>
    <w:rPr>
      <w:rFonts w:cs="Lohit Hindi"/>
      <w:i/>
      <w:iCs/>
      <w:sz w:val="24"/>
      <w:szCs w:val="24"/>
    </w:rPr>
  </w:style>
  <w:style w:type="paragraph" w:customStyle="1" w:styleId="ndice">
    <w:name w:val="Índice"/>
    <w:basedOn w:val="Normal"/>
    <w:rsid w:val="0001578B"/>
    <w:pPr>
      <w:suppressLineNumbers/>
    </w:pPr>
    <w:rPr>
      <w:rFonts w:cs="Lohit Hindi"/>
    </w:rPr>
  </w:style>
  <w:style w:type="paragraph" w:customStyle="1" w:styleId="Encabezamiento">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customStyle="1" w:styleId="Contenidodelmarco">
    <w:name w:val="Contenido del marco"/>
    <w:basedOn w:val="Normal"/>
    <w:rsid w:val="0001578B"/>
  </w:style>
  <w:style w:type="paragraph" w:styleId="Textodeglobo">
    <w:name w:val="Balloon Text"/>
    <w:basedOn w:val="Normal"/>
    <w:link w:val="TextodegloboCar"/>
    <w:uiPriority w:val="99"/>
    <w:semiHidden/>
    <w:unhideWhenUsed/>
    <w:rsid w:val="00392EA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92EAA"/>
    <w:rPr>
      <w:rFonts w:ascii="Tahoma" w:eastAsia="Times New Roman" w:hAnsi="Tahoma" w:cs="Tahoma"/>
      <w:sz w:val="16"/>
      <w:szCs w:val="16"/>
      <w:lang w:val="es-ES" w:eastAsia="zh-CN"/>
    </w:rPr>
  </w:style>
  <w:style w:type="paragraph" w:customStyle="1" w:styleId="Normal1">
    <w:name w:val="Normal1"/>
    <w:rsid w:val="00953CB1"/>
    <w:pPr>
      <w:suppressAutoHyphens/>
      <w:textAlignment w:val="baseline"/>
    </w:pPr>
    <w:rPr>
      <w:lang w:eastAsia="zh-CN"/>
    </w:rPr>
  </w:style>
  <w:style w:type="character" w:customStyle="1" w:styleId="apple-converted-space">
    <w:name w:val="apple-converted-space"/>
    <w:basedOn w:val="Fuentedeprrafopredeter"/>
    <w:rsid w:val="0096675D"/>
  </w:style>
  <w:style w:type="paragraph" w:styleId="Fecha">
    <w:name w:val="Date"/>
    <w:basedOn w:val="Normal"/>
    <w:next w:val="Normal"/>
    <w:link w:val="FechaCar"/>
    <w:uiPriority w:val="99"/>
    <w:unhideWhenUsed/>
    <w:rsid w:val="005A5D40"/>
  </w:style>
  <w:style w:type="character" w:customStyle="1" w:styleId="FechaCar">
    <w:name w:val="Fecha Car"/>
    <w:link w:val="Fecha"/>
    <w:uiPriority w:val="99"/>
    <w:rsid w:val="005A5D40"/>
    <w:rPr>
      <w:rFonts w:ascii="Times New Roman" w:eastAsia="Times New Roman" w:hAnsi="Times New Roman" w:cs="Times New Roman"/>
      <w:sz w:val="20"/>
      <w:szCs w:val="20"/>
      <w:lang w:val="es-ES" w:eastAsia="zh-CN"/>
    </w:rPr>
  </w:style>
  <w:style w:type="character" w:customStyle="1" w:styleId="TtuloCar">
    <w:name w:val="Título Car"/>
    <w:link w:val="Ttulo"/>
    <w:uiPriority w:val="10"/>
    <w:rsid w:val="005A5D40"/>
    <w:rPr>
      <w:rFonts w:ascii="Cambria" w:eastAsia="MS Gothic" w:hAnsi="Cambria" w:cs="Times New Roman"/>
      <w:spacing w:val="-10"/>
      <w:kern w:val="28"/>
      <w:sz w:val="56"/>
      <w:szCs w:val="56"/>
      <w:lang w:val="es-ES" w:eastAsia="zh-CN"/>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link w:val="Subttulo"/>
    <w:uiPriority w:val="11"/>
    <w:rsid w:val="005A5D40"/>
    <w:rPr>
      <w:color w:val="5A5A5A"/>
      <w:spacing w:val="15"/>
      <w:lang w:val="es-ES" w:eastAsia="zh-CN"/>
    </w:rPr>
  </w:style>
  <w:style w:type="paragraph" w:styleId="Prrafodelista">
    <w:name w:val="List Paragraph"/>
    <w:basedOn w:val="Normal"/>
    <w:uiPriority w:val="34"/>
    <w:qFormat/>
    <w:rsid w:val="00D8006B"/>
    <w:pPr>
      <w:ind w:left="720"/>
      <w:contextualSpacing/>
    </w:pPr>
  </w:style>
  <w:style w:type="paragraph" w:styleId="NormalWeb">
    <w:name w:val="Normal (Web)"/>
    <w:basedOn w:val="Normal"/>
    <w:uiPriority w:val="99"/>
    <w:unhideWhenUsed/>
    <w:rsid w:val="006522D4"/>
    <w:pPr>
      <w:suppressAutoHyphens w:val="0"/>
      <w:spacing w:before="100" w:beforeAutospacing="1" w:after="100" w:afterAutospacing="1" w:line="240" w:lineRule="auto"/>
    </w:pPr>
    <w:rPr>
      <w:sz w:val="24"/>
      <w:szCs w:val="24"/>
      <w:lang w:val="en-US" w:eastAsia="en-US"/>
    </w:rPr>
  </w:style>
  <w:style w:type="character" w:styleId="Textoennegrita">
    <w:name w:val="Strong"/>
    <w:basedOn w:val="Fuentedeprrafopredeter"/>
    <w:uiPriority w:val="22"/>
    <w:qFormat/>
    <w:rsid w:val="006522D4"/>
    <w:rPr>
      <w:b/>
      <w:bCs/>
    </w:rPr>
  </w:style>
  <w:style w:type="character" w:styleId="Refdecomentario">
    <w:name w:val="annotation reference"/>
    <w:basedOn w:val="Fuentedeprrafopredeter"/>
    <w:uiPriority w:val="99"/>
    <w:semiHidden/>
    <w:unhideWhenUsed/>
    <w:rsid w:val="00A5358E"/>
    <w:rPr>
      <w:sz w:val="16"/>
      <w:szCs w:val="16"/>
    </w:rPr>
  </w:style>
  <w:style w:type="paragraph" w:styleId="Textocomentario">
    <w:name w:val="annotation text"/>
    <w:basedOn w:val="Normal"/>
    <w:link w:val="TextocomentarioCar"/>
    <w:uiPriority w:val="99"/>
    <w:semiHidden/>
    <w:unhideWhenUsed/>
    <w:rsid w:val="00A5358E"/>
    <w:pPr>
      <w:spacing w:line="240" w:lineRule="auto"/>
    </w:pPr>
  </w:style>
  <w:style w:type="character" w:customStyle="1" w:styleId="TextocomentarioCar">
    <w:name w:val="Texto comentario Car"/>
    <w:basedOn w:val="Fuentedeprrafopredeter"/>
    <w:link w:val="Textocomentario"/>
    <w:uiPriority w:val="99"/>
    <w:semiHidden/>
    <w:rsid w:val="00A5358E"/>
    <w:rPr>
      <w:rFonts w:ascii="Times New Roman" w:eastAsia="Times New Roman" w:hAnsi="Times New Roman"/>
      <w:lang w:val="es-ES" w:eastAsia="zh-CN"/>
    </w:rPr>
  </w:style>
  <w:style w:type="paragraph" w:styleId="Asuntodelcomentario">
    <w:name w:val="annotation subject"/>
    <w:basedOn w:val="Textocomentario"/>
    <w:next w:val="Textocomentario"/>
    <w:link w:val="AsuntodelcomentarioCar"/>
    <w:uiPriority w:val="99"/>
    <w:semiHidden/>
    <w:unhideWhenUsed/>
    <w:rsid w:val="00A5358E"/>
    <w:rPr>
      <w:b/>
      <w:bCs/>
    </w:rPr>
  </w:style>
  <w:style w:type="character" w:customStyle="1" w:styleId="AsuntodelcomentarioCar">
    <w:name w:val="Asunto del comentario Car"/>
    <w:basedOn w:val="TextocomentarioCar"/>
    <w:link w:val="Asuntodelcomentario"/>
    <w:uiPriority w:val="99"/>
    <w:semiHidden/>
    <w:rsid w:val="00A5358E"/>
    <w:rPr>
      <w:rFonts w:ascii="Times New Roman" w:eastAsia="Times New Roman" w:hAnsi="Times New Roman"/>
      <w:b/>
      <w:bCs/>
      <w:lang w:val="es-ES" w:eastAsia="zh-CN"/>
    </w:rPr>
  </w:style>
  <w:style w:type="character" w:customStyle="1" w:styleId="Ttulo1Car">
    <w:name w:val="Título 1 Car"/>
    <w:basedOn w:val="Fuentedeprrafopredeter"/>
    <w:link w:val="Ttulo1"/>
    <w:uiPriority w:val="9"/>
    <w:rsid w:val="0001586E"/>
    <w:rPr>
      <w:rFonts w:asciiTheme="majorHAnsi" w:eastAsiaTheme="majorEastAsia" w:hAnsiTheme="majorHAnsi" w:cstheme="majorBidi"/>
      <w:b/>
      <w:bCs/>
      <w:color w:val="2F5496" w:themeColor="accent1" w:themeShade="BF"/>
      <w:sz w:val="28"/>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738</Words>
  <Characters>4062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Julian Armando Díaz Salamanca</cp:lastModifiedBy>
  <cp:revision>3</cp:revision>
  <dcterms:created xsi:type="dcterms:W3CDTF">2019-09-06T19:55:00Z</dcterms:created>
  <dcterms:modified xsi:type="dcterms:W3CDTF">2019-09-06T20:36:00Z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0x0101001D384CF74C69974ABF62F473D9FCEC4E</vt:lpwstr>
  </property>
</Properties>
</file>